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BDFF" w14:textId="32DD0A6A" w:rsidR="004A4864" w:rsidRDefault="004A4864" w:rsidP="004A4864">
      <w:pPr>
        <w:pStyle w:val="ArticleCAPSctr"/>
        <w:jc w:val="left"/>
      </w:pPr>
      <w:r>
        <w:t>July 2023</w:t>
      </w:r>
    </w:p>
    <w:p w14:paraId="28CFD1FB" w14:textId="6E893DFB" w:rsidR="00695C3C" w:rsidRPr="00BC228B" w:rsidRDefault="00695C3C" w:rsidP="00695C3C">
      <w:pPr>
        <w:pStyle w:val="ArticleCAPSctr"/>
      </w:pPr>
      <w:r w:rsidRPr="00BC228B">
        <w:t>CHAPTER 61-04-10</w:t>
      </w:r>
    </w:p>
    <w:p w14:paraId="47B76226" w14:textId="77777777" w:rsidR="00695C3C" w:rsidRPr="00BC228B" w:rsidRDefault="00695C3C" w:rsidP="00695C3C">
      <w:pPr>
        <w:pStyle w:val="ArticleCAPSctr"/>
      </w:pPr>
      <w:r w:rsidRPr="00BC228B">
        <w:t>CLIA WAIVED LABORATORY TESTS</w:t>
      </w:r>
    </w:p>
    <w:p w14:paraId="613D2F15" w14:textId="77777777" w:rsidR="00695C3C" w:rsidRPr="00BC228B" w:rsidRDefault="00695C3C" w:rsidP="00695C3C">
      <w:pPr>
        <w:contextualSpacing/>
      </w:pPr>
      <w:r w:rsidRPr="00BC228B">
        <w:t>Section</w:t>
      </w:r>
    </w:p>
    <w:p w14:paraId="03442C52" w14:textId="77777777" w:rsidR="00695C3C" w:rsidRPr="00BC228B" w:rsidRDefault="00695C3C" w:rsidP="00695C3C">
      <w:pPr>
        <w:tabs>
          <w:tab w:val="center" w:pos="2100"/>
          <w:tab w:val="center" w:pos="4286"/>
        </w:tabs>
        <w:contextualSpacing/>
      </w:pPr>
      <w:r w:rsidRPr="00BC228B">
        <w:t>61-04-10-01 Definitions</w:t>
      </w:r>
    </w:p>
    <w:p w14:paraId="69650AA5" w14:textId="77777777" w:rsidR="00695C3C" w:rsidRPr="00BC228B" w:rsidRDefault="00695C3C" w:rsidP="00695C3C">
      <w:pPr>
        <w:contextualSpacing/>
      </w:pPr>
      <w:r w:rsidRPr="00BC228B">
        <w:t>61-04-10-02 Education Requirements for Pharmacists to Perform CLIA Waived Laboratory Tests</w:t>
      </w:r>
    </w:p>
    <w:p w14:paraId="6456595F" w14:textId="77777777" w:rsidR="00695C3C" w:rsidRPr="00BC228B" w:rsidRDefault="00695C3C" w:rsidP="00695C3C">
      <w:pPr>
        <w:contextualSpacing/>
      </w:pPr>
      <w:r w:rsidRPr="00BC228B">
        <w:t>61-04-10-03 Minimum Quality Standards Required 61-04-10-04 Proper CLIA Registration</w:t>
      </w:r>
    </w:p>
    <w:p w14:paraId="5FAF84E6" w14:textId="77777777" w:rsidR="00695C3C" w:rsidRPr="00BC228B" w:rsidRDefault="00695C3C" w:rsidP="00695C3C">
      <w:pPr>
        <w:keepNext/>
        <w:contextualSpacing/>
      </w:pPr>
      <w:r w:rsidRPr="00BC228B">
        <w:t>61-04-10-04 Proper CLIA Registration</w:t>
      </w:r>
    </w:p>
    <w:p w14:paraId="6B8A6144" w14:textId="77777777" w:rsidR="00695C3C" w:rsidRPr="00BC228B" w:rsidRDefault="00695C3C" w:rsidP="00695C3C">
      <w:pPr>
        <w:tabs>
          <w:tab w:val="center" w:pos="2100"/>
          <w:tab w:val="center" w:pos="5733"/>
        </w:tabs>
        <w:contextualSpacing/>
      </w:pPr>
      <w:r w:rsidRPr="00BC228B">
        <w:t>61-04-10-05</w:t>
      </w:r>
      <w:r w:rsidRPr="00BC228B">
        <w:tab/>
        <w:t xml:space="preserve"> Notification of the Board of Pharmacy</w:t>
      </w:r>
    </w:p>
    <w:p w14:paraId="36C25541" w14:textId="77777777" w:rsidR="00695C3C" w:rsidRPr="00BC228B" w:rsidRDefault="00695C3C" w:rsidP="00695C3C">
      <w:pPr>
        <w:tabs>
          <w:tab w:val="center" w:pos="2100"/>
          <w:tab w:val="center" w:pos="5733"/>
        </w:tabs>
        <w:contextualSpacing/>
      </w:pPr>
      <w:r w:rsidRPr="00BC228B">
        <w:t>61-04-10-06 Exempt Tests and Methods</w:t>
      </w:r>
      <w:r w:rsidRPr="00BC228B">
        <w:cr/>
      </w:r>
    </w:p>
    <w:p w14:paraId="584D79A6" w14:textId="77777777" w:rsidR="00695C3C" w:rsidRPr="00BC228B" w:rsidRDefault="00695C3C" w:rsidP="00695C3C">
      <w:pPr>
        <w:pStyle w:val="Headingspace"/>
      </w:pPr>
      <w:r w:rsidRPr="00BC228B">
        <w:t>61-04-10</w:t>
      </w:r>
      <w:r w:rsidRPr="00BC228B">
        <w:fldChar w:fldCharType="begin"/>
      </w:r>
      <w:r w:rsidRPr="00BC228B">
        <w:instrText xml:space="preserve"> XE "CLIA Waived Laboratory Tests: 61-04-10" </w:instrText>
      </w:r>
      <w:r w:rsidRPr="00BC228B">
        <w:fldChar w:fldCharType="end"/>
      </w:r>
      <w:r w:rsidRPr="00BC228B">
        <w:t xml:space="preserve">-01. Definitions. </w:t>
      </w:r>
      <w:r w:rsidRPr="00BC228B">
        <w:rPr>
          <w:b w:val="0"/>
        </w:rPr>
        <w:t>For purposes of this chapter:</w:t>
      </w:r>
    </w:p>
    <w:p w14:paraId="2F40C9BF" w14:textId="77777777" w:rsidR="00695C3C" w:rsidRPr="00BC228B" w:rsidRDefault="00695C3C" w:rsidP="00695C3C">
      <w:pPr>
        <w:numPr>
          <w:ilvl w:val="0"/>
          <w:numId w:val="2"/>
        </w:numPr>
        <w:contextualSpacing/>
      </w:pPr>
      <w:r w:rsidRPr="00BC228B">
        <w:t>"CLIA" means the federal Clinical Laboratory Improvement Act of 1988, as amended.</w:t>
      </w:r>
    </w:p>
    <w:p w14:paraId="63886233" w14:textId="77777777" w:rsidR="00695C3C" w:rsidRPr="00BC228B" w:rsidRDefault="00695C3C" w:rsidP="00695C3C">
      <w:pPr>
        <w:numPr>
          <w:ilvl w:val="0"/>
          <w:numId w:val="2"/>
        </w:numPr>
        <w:contextualSpacing/>
      </w:pPr>
      <w:r w:rsidRPr="00BC228B">
        <w:t>"OSHA" means the federal occupational</w:t>
      </w:r>
      <w:r w:rsidRPr="00BC228B">
        <w:tab/>
        <w:t>safety and health administration.</w:t>
      </w:r>
    </w:p>
    <w:p w14:paraId="022C391D" w14:textId="77777777" w:rsidR="00695C3C" w:rsidRPr="004A4864" w:rsidRDefault="00695C3C" w:rsidP="00695C3C">
      <w:pPr>
        <w:numPr>
          <w:ilvl w:val="0"/>
          <w:numId w:val="2"/>
        </w:numPr>
        <w:contextualSpacing/>
        <w:rPr>
          <w:strike/>
        </w:rPr>
      </w:pPr>
      <w:r w:rsidRPr="004A4864">
        <w:rPr>
          <w:strike/>
        </w:rPr>
        <w:t>“Portfolio review" means a review by the board of a pharmacist's records of training logs,</w:t>
      </w:r>
    </w:p>
    <w:p w14:paraId="7597C74D" w14:textId="77777777" w:rsidR="00695C3C" w:rsidRPr="004A4864" w:rsidRDefault="00695C3C" w:rsidP="00695C3C">
      <w:pPr>
        <w:contextualSpacing/>
        <w:rPr>
          <w:strike/>
        </w:rPr>
      </w:pPr>
      <w:r w:rsidRPr="004A4864">
        <w:rPr>
          <w:strike/>
        </w:rPr>
        <w:t>control testing logs, and records of patient tests performed to determine that a pharmacist is</w:t>
      </w:r>
    </w:p>
    <w:p w14:paraId="5AC5D6E6" w14:textId="77777777" w:rsidR="00695C3C" w:rsidRPr="004A4864" w:rsidRDefault="00695C3C" w:rsidP="00695C3C">
      <w:pPr>
        <w:contextualSpacing/>
        <w:rPr>
          <w:strike/>
        </w:rPr>
      </w:pPr>
      <w:r w:rsidRPr="004A4864">
        <w:rPr>
          <w:strike/>
        </w:rPr>
        <w:t>continuously and consistently providing a service in a quality and competent manner.</w:t>
      </w:r>
    </w:p>
    <w:p w14:paraId="72D2251F" w14:textId="4A260F70" w:rsidR="00695C3C" w:rsidRPr="00BC228B" w:rsidRDefault="00695C3C" w:rsidP="00695C3C">
      <w:pPr>
        <w:contextualSpacing/>
      </w:pPr>
      <w:r w:rsidRPr="00BC228B">
        <w:rPr>
          <w:b/>
        </w:rPr>
        <w:t>History:</w:t>
      </w:r>
      <w:r w:rsidRPr="00BC228B">
        <w:t xml:space="preserve"> Effective December 1, 1999; amended effective April 1, 2016</w:t>
      </w:r>
      <w:r w:rsidR="004A4864">
        <w:rPr>
          <w:u w:val="single"/>
        </w:rPr>
        <w:t>; January 1, 2024</w:t>
      </w:r>
      <w:r w:rsidRPr="00BC228B">
        <w:t>.</w:t>
      </w:r>
      <w:r w:rsidRPr="00BC228B">
        <w:cr/>
      </w:r>
      <w:r w:rsidRPr="00BC228B">
        <w:rPr>
          <w:b/>
        </w:rPr>
        <w:t xml:space="preserve">General Authority: </w:t>
      </w:r>
      <w:r w:rsidRPr="00BC228B">
        <w:t>NDCC 28-32-02, 43-15-10</w:t>
      </w:r>
    </w:p>
    <w:p w14:paraId="02E701DD" w14:textId="77777777" w:rsidR="00695C3C" w:rsidRPr="00BC228B" w:rsidRDefault="00695C3C" w:rsidP="00695C3C">
      <w:pPr>
        <w:contextualSpacing/>
      </w:pPr>
      <w:r w:rsidRPr="00BC228B">
        <w:rPr>
          <w:b/>
        </w:rPr>
        <w:t>Law Implemented:</w:t>
      </w:r>
      <w:r w:rsidRPr="00BC228B">
        <w:t xml:space="preserve"> NDCC 43-15-25.3</w:t>
      </w:r>
    </w:p>
    <w:p w14:paraId="7B58933D" w14:textId="1CC75C77" w:rsidR="00695C3C" w:rsidRPr="004A4864" w:rsidRDefault="00695C3C" w:rsidP="00695C3C">
      <w:pPr>
        <w:pStyle w:val="Headingspace"/>
        <w:rPr>
          <w:b w:val="0"/>
          <w:u w:val="single"/>
        </w:rPr>
      </w:pPr>
      <w:r w:rsidRPr="00BC228B">
        <w:t>61-04-10-02. Education requirements for pharmacists</w:t>
      </w:r>
      <w:r w:rsidR="004A4864">
        <w:rPr>
          <w:u w:val="single"/>
        </w:rPr>
        <w:t xml:space="preserve"> or </w:t>
      </w:r>
      <w:r w:rsidR="001637A3">
        <w:rPr>
          <w:u w:val="single"/>
        </w:rPr>
        <w:t>p</w:t>
      </w:r>
      <w:r w:rsidR="004A4864">
        <w:rPr>
          <w:u w:val="single"/>
        </w:rPr>
        <w:t xml:space="preserve">harmacy </w:t>
      </w:r>
      <w:r w:rsidR="001637A3">
        <w:rPr>
          <w:u w:val="single"/>
        </w:rPr>
        <w:t>t</w:t>
      </w:r>
      <w:r w:rsidR="004A4864">
        <w:rPr>
          <w:u w:val="single"/>
        </w:rPr>
        <w:t>echnicians</w:t>
      </w:r>
      <w:r w:rsidRPr="00BC228B">
        <w:t xml:space="preserve"> to perform CLIA waived laboratory tests. </w:t>
      </w:r>
      <w:r w:rsidRPr="00BC228B">
        <w:rPr>
          <w:b w:val="0"/>
        </w:rPr>
        <w:t>A pharmacist</w:t>
      </w:r>
      <w:r w:rsidR="001637A3">
        <w:rPr>
          <w:b w:val="0"/>
          <w:u w:val="single"/>
        </w:rPr>
        <w:t xml:space="preserve"> and each pharmacy technician delegated</w:t>
      </w:r>
      <w:r w:rsidRPr="00BC228B">
        <w:rPr>
          <w:b w:val="0"/>
        </w:rPr>
        <w:t xml:space="preserve"> must meet the following requirements in order to perform CLIA waived laboratory</w:t>
      </w:r>
      <w:r w:rsidR="004A4864">
        <w:rPr>
          <w:b w:val="0"/>
        </w:rPr>
        <w:t xml:space="preserve"> </w:t>
      </w:r>
      <w:r w:rsidRPr="00BC228B">
        <w:rPr>
          <w:b w:val="0"/>
        </w:rPr>
        <w:t>tests authorized by North Dakota Century Code section 43-15-25.3 or added to the list as allowed by</w:t>
      </w:r>
      <w:r w:rsidR="004A4864">
        <w:rPr>
          <w:b w:val="0"/>
        </w:rPr>
        <w:t xml:space="preserve"> </w:t>
      </w:r>
      <w:r w:rsidRPr="00BC228B">
        <w:rPr>
          <w:b w:val="0"/>
        </w:rPr>
        <w:t>section 61-04-10-06:</w:t>
      </w:r>
      <w:r w:rsidR="004A4864">
        <w:rPr>
          <w:b w:val="0"/>
        </w:rPr>
        <w:t xml:space="preserve"> </w:t>
      </w:r>
    </w:p>
    <w:p w14:paraId="1015848C" w14:textId="77777777" w:rsidR="00695C3C" w:rsidRPr="00BC228B" w:rsidRDefault="00695C3C" w:rsidP="00695C3C">
      <w:pPr>
        <w:numPr>
          <w:ilvl w:val="0"/>
          <w:numId w:val="3"/>
        </w:numPr>
        <w:contextualSpacing/>
      </w:pPr>
      <w:r w:rsidRPr="00BC228B">
        <w:t>Successfully complete training and education that incorporates, at a minimum:</w:t>
      </w:r>
    </w:p>
    <w:p w14:paraId="248AAC3A" w14:textId="77777777" w:rsidR="00695C3C" w:rsidRPr="00BC228B" w:rsidRDefault="00695C3C" w:rsidP="00695C3C">
      <w:pPr>
        <w:numPr>
          <w:ilvl w:val="1"/>
          <w:numId w:val="3"/>
        </w:numPr>
        <w:contextualSpacing/>
      </w:pPr>
      <w:r w:rsidRPr="00BC228B">
        <w:t>Infection control;</w:t>
      </w:r>
    </w:p>
    <w:p w14:paraId="76FDFDD7" w14:textId="77777777" w:rsidR="00695C3C" w:rsidRPr="00BC228B" w:rsidRDefault="00695C3C" w:rsidP="00695C3C">
      <w:pPr>
        <w:numPr>
          <w:ilvl w:val="1"/>
          <w:numId w:val="3"/>
        </w:numPr>
        <w:contextualSpacing/>
      </w:pPr>
      <w:r w:rsidRPr="00BC228B">
        <w:t>OSHA requirements;</w:t>
      </w:r>
    </w:p>
    <w:p w14:paraId="090019F8" w14:textId="77777777" w:rsidR="00695C3C" w:rsidRPr="00BC228B" w:rsidRDefault="00695C3C" w:rsidP="00695C3C">
      <w:pPr>
        <w:numPr>
          <w:ilvl w:val="1"/>
          <w:numId w:val="3"/>
        </w:numPr>
        <w:contextualSpacing/>
      </w:pPr>
      <w:r w:rsidRPr="00BC228B">
        <w:t>Proper technique to collect laboratory specimens;</w:t>
      </w:r>
    </w:p>
    <w:p w14:paraId="63F0F21E" w14:textId="77777777" w:rsidR="00695C3C" w:rsidRPr="00BC228B" w:rsidRDefault="00695C3C" w:rsidP="00695C3C">
      <w:pPr>
        <w:numPr>
          <w:ilvl w:val="1"/>
          <w:numId w:val="3"/>
        </w:numPr>
        <w:contextualSpacing/>
      </w:pPr>
      <w:r w:rsidRPr="00BC228B">
        <w:t>Recognized screening and monitoring values;</w:t>
      </w:r>
    </w:p>
    <w:p w14:paraId="2D855D7D" w14:textId="77777777" w:rsidR="00695C3C" w:rsidRPr="00BC228B" w:rsidRDefault="00695C3C" w:rsidP="00695C3C">
      <w:pPr>
        <w:numPr>
          <w:ilvl w:val="1"/>
          <w:numId w:val="3"/>
        </w:numPr>
        <w:contextualSpacing/>
      </w:pPr>
      <w:r w:rsidRPr="00BC228B">
        <w:t>Quality control; and</w:t>
      </w:r>
    </w:p>
    <w:p w14:paraId="70605029" w14:textId="77777777" w:rsidR="00695C3C" w:rsidRPr="00BC228B" w:rsidRDefault="00695C3C" w:rsidP="00695C3C">
      <w:pPr>
        <w:numPr>
          <w:ilvl w:val="1"/>
          <w:numId w:val="3"/>
        </w:numPr>
        <w:contextualSpacing/>
      </w:pPr>
      <w:r w:rsidRPr="00BC228B">
        <w:t>The manufacturers' instructions for the waived tests being performed.</w:t>
      </w:r>
    </w:p>
    <w:p w14:paraId="39F0273C" w14:textId="77777777" w:rsidR="00695C3C" w:rsidRPr="004A4864" w:rsidRDefault="00695C3C" w:rsidP="00695C3C">
      <w:pPr>
        <w:numPr>
          <w:ilvl w:val="0"/>
          <w:numId w:val="3"/>
        </w:numPr>
        <w:contextualSpacing/>
        <w:rPr>
          <w:strike/>
        </w:rPr>
      </w:pPr>
      <w:r w:rsidRPr="004A4864">
        <w:rPr>
          <w:strike/>
        </w:rPr>
        <w:t>Obtain and recertify the CLIA waived certificate every two years.</w:t>
      </w:r>
    </w:p>
    <w:p w14:paraId="4D1E09D4" w14:textId="1C153873" w:rsidR="00695C3C" w:rsidRPr="00BC228B" w:rsidRDefault="00695C3C" w:rsidP="00695C3C">
      <w:pPr>
        <w:contextualSpacing/>
      </w:pPr>
      <w:r w:rsidRPr="00BC228B">
        <w:rPr>
          <w:b/>
        </w:rPr>
        <w:t xml:space="preserve">History: </w:t>
      </w:r>
      <w:r w:rsidRPr="00BC228B">
        <w:t>Effective December 1, 1999; amended effective April 1, 2016</w:t>
      </w:r>
      <w:r w:rsidR="004A4864">
        <w:rPr>
          <w:u w:val="single"/>
        </w:rPr>
        <w:t>; January 1, 2024</w:t>
      </w:r>
      <w:r w:rsidRPr="00BC228B">
        <w:t>.</w:t>
      </w:r>
      <w:r w:rsidRPr="00BC228B">
        <w:cr/>
      </w:r>
      <w:r w:rsidRPr="00BC228B">
        <w:rPr>
          <w:b/>
        </w:rPr>
        <w:t xml:space="preserve">General Authority: </w:t>
      </w:r>
      <w:r w:rsidRPr="00BC228B">
        <w:t>NDCC 28-32-02, 43-15-10</w:t>
      </w:r>
    </w:p>
    <w:p w14:paraId="146BEC79" w14:textId="77777777" w:rsidR="00695C3C" w:rsidRPr="00BC228B" w:rsidRDefault="00695C3C" w:rsidP="00695C3C">
      <w:pPr>
        <w:contextualSpacing/>
      </w:pPr>
      <w:r w:rsidRPr="00BC228B">
        <w:rPr>
          <w:b/>
        </w:rPr>
        <w:t>Law Implemented:</w:t>
      </w:r>
      <w:r w:rsidRPr="00BC228B">
        <w:t xml:space="preserve"> NDCC 43-15-25.3</w:t>
      </w:r>
    </w:p>
    <w:p w14:paraId="0B5BAB5D" w14:textId="77777777" w:rsidR="00695C3C" w:rsidRPr="00BC228B" w:rsidRDefault="00695C3C" w:rsidP="00695C3C">
      <w:pPr>
        <w:pStyle w:val="Headingspace"/>
        <w:rPr>
          <w:b w:val="0"/>
        </w:rPr>
      </w:pPr>
      <w:r w:rsidRPr="00BC228B">
        <w:t xml:space="preserve">61-04-10-03. Minimum quality standards required. </w:t>
      </w:r>
      <w:r w:rsidRPr="00BC228B">
        <w:rPr>
          <w:b w:val="0"/>
        </w:rPr>
        <w:t>Pharmacists performing CLIA waived laboratory tests must meet the following standards:</w:t>
      </w:r>
    </w:p>
    <w:p w14:paraId="56C9B440" w14:textId="77777777" w:rsidR="00695C3C" w:rsidRPr="00BC228B" w:rsidRDefault="00695C3C" w:rsidP="00695C3C">
      <w:pPr>
        <w:numPr>
          <w:ilvl w:val="0"/>
          <w:numId w:val="4"/>
        </w:numPr>
        <w:contextualSpacing/>
      </w:pPr>
      <w:r w:rsidRPr="00BC228B">
        <w:t>Develop and maintain a policy and procedure manual that includes the following areas:</w:t>
      </w:r>
    </w:p>
    <w:p w14:paraId="1314CE33" w14:textId="77777777" w:rsidR="00695C3C" w:rsidRPr="00BC228B" w:rsidRDefault="00695C3C" w:rsidP="00695C3C">
      <w:pPr>
        <w:numPr>
          <w:ilvl w:val="1"/>
          <w:numId w:val="5"/>
        </w:numPr>
        <w:contextualSpacing/>
      </w:pPr>
      <w:r w:rsidRPr="00BC228B">
        <w:t>Quality control;</w:t>
      </w:r>
    </w:p>
    <w:p w14:paraId="203730ED" w14:textId="77777777" w:rsidR="00695C3C" w:rsidRPr="00BC228B" w:rsidRDefault="00695C3C" w:rsidP="00695C3C">
      <w:pPr>
        <w:numPr>
          <w:ilvl w:val="1"/>
          <w:numId w:val="5"/>
        </w:numPr>
        <w:contextualSpacing/>
      </w:pPr>
      <w:r w:rsidRPr="00BC228B">
        <w:t>Infection control;</w:t>
      </w:r>
    </w:p>
    <w:p w14:paraId="005CC8FF" w14:textId="77777777" w:rsidR="00695C3C" w:rsidRPr="00BC228B" w:rsidRDefault="00695C3C" w:rsidP="00695C3C">
      <w:pPr>
        <w:numPr>
          <w:ilvl w:val="1"/>
          <w:numId w:val="5"/>
        </w:numPr>
        <w:contextualSpacing/>
      </w:pPr>
      <w:r w:rsidRPr="00BC228B">
        <w:t>Hazardous waste disposal;</w:t>
      </w:r>
    </w:p>
    <w:p w14:paraId="02978A66" w14:textId="77777777" w:rsidR="00695C3C" w:rsidRPr="00BC228B" w:rsidRDefault="00695C3C" w:rsidP="00695C3C">
      <w:pPr>
        <w:numPr>
          <w:ilvl w:val="1"/>
          <w:numId w:val="5"/>
        </w:numPr>
        <w:contextualSpacing/>
      </w:pPr>
      <w:r w:rsidRPr="00BC228B">
        <w:t>Recordkeeping; and</w:t>
      </w:r>
    </w:p>
    <w:p w14:paraId="0AA52188" w14:textId="77777777" w:rsidR="00695C3C" w:rsidRPr="00BC228B" w:rsidRDefault="00695C3C" w:rsidP="00695C3C">
      <w:pPr>
        <w:numPr>
          <w:ilvl w:val="1"/>
          <w:numId w:val="5"/>
        </w:numPr>
        <w:contextualSpacing/>
      </w:pPr>
      <w:r w:rsidRPr="00BC228B">
        <w:t>Test result reporting.</w:t>
      </w:r>
    </w:p>
    <w:p w14:paraId="7C042247" w14:textId="77777777" w:rsidR="00695C3C" w:rsidRPr="00BC228B" w:rsidRDefault="00695C3C" w:rsidP="00695C3C">
      <w:pPr>
        <w:contextualSpacing/>
      </w:pPr>
      <w:r w:rsidRPr="00BC228B">
        <w:rPr>
          <w:b/>
        </w:rPr>
        <w:lastRenderedPageBreak/>
        <w:t xml:space="preserve">History: </w:t>
      </w:r>
      <w:r w:rsidRPr="00BC228B">
        <w:t>Effective December 1, 1999; amended effective April 1, 2016.</w:t>
      </w:r>
      <w:r w:rsidRPr="00BC228B">
        <w:cr/>
      </w:r>
      <w:r w:rsidRPr="00BC228B">
        <w:rPr>
          <w:b/>
        </w:rPr>
        <w:t xml:space="preserve">General Authority: </w:t>
      </w:r>
      <w:r w:rsidRPr="00BC228B">
        <w:t>NDCC 28-32-02, 43-15-10</w:t>
      </w:r>
    </w:p>
    <w:p w14:paraId="45A3ED79" w14:textId="77777777" w:rsidR="00695C3C" w:rsidRPr="00BC228B" w:rsidRDefault="00695C3C" w:rsidP="00695C3C">
      <w:pPr>
        <w:contextualSpacing/>
      </w:pPr>
      <w:r w:rsidRPr="00BC228B">
        <w:rPr>
          <w:b/>
        </w:rPr>
        <w:t>Law Implemented:</w:t>
      </w:r>
      <w:r w:rsidRPr="00BC228B">
        <w:t xml:space="preserve"> NDCC 43-15-25.3</w:t>
      </w:r>
    </w:p>
    <w:p w14:paraId="3CDA1DF0" w14:textId="08D57A30" w:rsidR="00695C3C" w:rsidRPr="00BC228B" w:rsidRDefault="00695C3C" w:rsidP="00695C3C">
      <w:pPr>
        <w:pStyle w:val="Headingspace"/>
        <w:keepNext/>
        <w:rPr>
          <w:b w:val="0"/>
        </w:rPr>
      </w:pPr>
      <w:r w:rsidRPr="00BC228B">
        <w:t xml:space="preserve">61-04-10-04. Proper CLIA registration. </w:t>
      </w:r>
      <w:r w:rsidRPr="00BC228B">
        <w:rPr>
          <w:b w:val="0"/>
        </w:rPr>
        <w:t>The pharmacist-in-charge of a licensed pharmacy performing tests or any pharmacist operating in a facility not licensed by the board is responsible for ensuring that the</w:t>
      </w:r>
      <w:r w:rsidR="001637A3">
        <w:rPr>
          <w:b w:val="0"/>
        </w:rPr>
        <w:t xml:space="preserve"> </w:t>
      </w:r>
      <w:r w:rsidR="001637A3">
        <w:rPr>
          <w:b w:val="0"/>
          <w:u w:val="single"/>
        </w:rPr>
        <w:t>location</w:t>
      </w:r>
      <w:r w:rsidRPr="00BC228B">
        <w:rPr>
          <w:b w:val="0"/>
        </w:rPr>
        <w:t xml:space="preserve"> </w:t>
      </w:r>
      <w:r w:rsidRPr="001637A3">
        <w:rPr>
          <w:b w:val="0"/>
          <w:strike/>
        </w:rPr>
        <w:t>pharmacy performing the CLIA waved test</w:t>
      </w:r>
      <w:r w:rsidRPr="00BC228B">
        <w:rPr>
          <w:b w:val="0"/>
        </w:rPr>
        <w:t xml:space="preserve"> has a </w:t>
      </w:r>
      <w:r w:rsidR="001637A3">
        <w:rPr>
          <w:b w:val="0"/>
          <w:u w:val="single"/>
        </w:rPr>
        <w:t xml:space="preserve">current </w:t>
      </w:r>
      <w:r w:rsidRPr="001637A3">
        <w:rPr>
          <w:b w:val="0"/>
          <w:strike/>
        </w:rPr>
        <w:t>proper</w:t>
      </w:r>
      <w:r w:rsidRPr="00BC228B">
        <w:rPr>
          <w:b w:val="0"/>
        </w:rPr>
        <w:t xml:space="preserve"> CLIA</w:t>
      </w:r>
      <w:r w:rsidR="001637A3">
        <w:rPr>
          <w:b w:val="0"/>
        </w:rPr>
        <w:t xml:space="preserve"> </w:t>
      </w:r>
      <w:r w:rsidR="001637A3">
        <w:rPr>
          <w:b w:val="0"/>
          <w:u w:val="single"/>
        </w:rPr>
        <w:t>waived</w:t>
      </w:r>
      <w:r w:rsidRPr="00BC228B">
        <w:rPr>
          <w:b w:val="0"/>
        </w:rPr>
        <w:t xml:space="preserve"> certificate.</w:t>
      </w:r>
    </w:p>
    <w:p w14:paraId="16BB5802" w14:textId="66EDDF65" w:rsidR="00695C3C" w:rsidRPr="00BC228B" w:rsidRDefault="00695C3C" w:rsidP="00695C3C">
      <w:pPr>
        <w:keepNext/>
        <w:contextualSpacing/>
      </w:pPr>
      <w:r w:rsidRPr="00BC228B">
        <w:rPr>
          <w:b/>
        </w:rPr>
        <w:t xml:space="preserve">History: </w:t>
      </w:r>
      <w:r w:rsidRPr="00BC228B">
        <w:t>Effective December 1, 1999; amended effective April 1, 2016</w:t>
      </w:r>
      <w:r w:rsidR="001637A3">
        <w:rPr>
          <w:u w:val="single"/>
        </w:rPr>
        <w:t>; January 1, 2024</w:t>
      </w:r>
      <w:r w:rsidRPr="00BC228B">
        <w:t>.</w:t>
      </w:r>
      <w:r w:rsidRPr="00BC228B">
        <w:cr/>
      </w:r>
      <w:r w:rsidRPr="00BC228B">
        <w:rPr>
          <w:b/>
        </w:rPr>
        <w:t xml:space="preserve">General Authority: </w:t>
      </w:r>
      <w:r w:rsidRPr="00BC228B">
        <w:t>NDCC 28-32-02, 43-15-10</w:t>
      </w:r>
    </w:p>
    <w:p w14:paraId="2C2BF3B5" w14:textId="77777777" w:rsidR="00695C3C" w:rsidRPr="00BC228B" w:rsidRDefault="00695C3C" w:rsidP="00695C3C">
      <w:pPr>
        <w:contextualSpacing/>
      </w:pPr>
      <w:r w:rsidRPr="00BC228B">
        <w:rPr>
          <w:b/>
        </w:rPr>
        <w:t>Law Implemented:</w:t>
      </w:r>
      <w:r w:rsidRPr="00BC228B">
        <w:t xml:space="preserve"> NDCC 43-15-25.3</w:t>
      </w:r>
    </w:p>
    <w:p w14:paraId="2D313C53" w14:textId="77777777" w:rsidR="00695C3C" w:rsidRPr="00BC228B" w:rsidRDefault="00695C3C" w:rsidP="00695C3C">
      <w:pPr>
        <w:pStyle w:val="Headingspace"/>
        <w:rPr>
          <w:b w:val="0"/>
        </w:rPr>
      </w:pPr>
      <w:r w:rsidRPr="00BC228B">
        <w:t xml:space="preserve">61-04-10-05. Notification of the board of pharmacy. </w:t>
      </w:r>
      <w:r w:rsidRPr="00BC228B">
        <w:rPr>
          <w:b w:val="0"/>
        </w:rPr>
        <w:t>The pharmacist-in-charge of a licensed pharmacy that has obtained a CLIA certificate or any pharmacist operating in a facility not licensed by the board of pharmacy must notify the board prior to the initial performance of any CLIA waived tests.</w:t>
      </w:r>
    </w:p>
    <w:p w14:paraId="54E40043" w14:textId="77777777" w:rsidR="00695C3C" w:rsidRPr="00BC228B" w:rsidRDefault="00695C3C" w:rsidP="00695C3C">
      <w:pPr>
        <w:pStyle w:val="Headingspace"/>
        <w:rPr>
          <w:b w:val="0"/>
        </w:rPr>
      </w:pPr>
      <w:r w:rsidRPr="00BC228B">
        <w:t>History:</w:t>
      </w:r>
      <w:r w:rsidRPr="00BC228B">
        <w:rPr>
          <w:b w:val="0"/>
        </w:rPr>
        <w:t xml:space="preserve"> Effective December 1, 1999; amended effective April 1, 2016.</w:t>
      </w:r>
    </w:p>
    <w:p w14:paraId="49EAE873" w14:textId="77777777" w:rsidR="00695C3C" w:rsidRPr="00BC228B" w:rsidRDefault="00695C3C" w:rsidP="00695C3C">
      <w:pPr>
        <w:pStyle w:val="Headingspace"/>
      </w:pPr>
      <w:r w:rsidRPr="00BC228B">
        <w:t xml:space="preserve">General Authority: </w:t>
      </w:r>
      <w:r w:rsidRPr="00BC228B">
        <w:rPr>
          <w:b w:val="0"/>
        </w:rPr>
        <w:t>NDCC 28-32-02, 43-15-10</w:t>
      </w:r>
    </w:p>
    <w:p w14:paraId="53E46303" w14:textId="77777777" w:rsidR="00695C3C" w:rsidRPr="00BC228B" w:rsidRDefault="00695C3C" w:rsidP="00695C3C">
      <w:pPr>
        <w:contextualSpacing/>
      </w:pPr>
      <w:r w:rsidRPr="00BC228B">
        <w:rPr>
          <w:b/>
        </w:rPr>
        <w:t xml:space="preserve">Law Implemented: </w:t>
      </w:r>
      <w:r w:rsidRPr="00BC228B">
        <w:t>NDCC 43-15-25.3</w:t>
      </w:r>
    </w:p>
    <w:p w14:paraId="7BB73EC1" w14:textId="4A6BC011" w:rsidR="00695C3C" w:rsidRPr="00BC228B" w:rsidRDefault="00695C3C" w:rsidP="00695C3C">
      <w:pPr>
        <w:pStyle w:val="Headingspace"/>
        <w:rPr>
          <w:b w:val="0"/>
        </w:rPr>
      </w:pPr>
      <w:r w:rsidRPr="00BC228B">
        <w:t>61-04-10-06. Exempt tests and methods</w:t>
      </w:r>
      <w:r w:rsidRPr="00BC228B">
        <w:rPr>
          <w:b w:val="0"/>
        </w:rPr>
        <w:t>. An individual licensed</w:t>
      </w:r>
      <w:r w:rsidR="001637A3">
        <w:rPr>
          <w:b w:val="0"/>
          <w:u w:val="single"/>
        </w:rPr>
        <w:t xml:space="preserve"> or registered</w:t>
      </w:r>
      <w:r w:rsidRPr="00BC228B">
        <w:rPr>
          <w:b w:val="0"/>
        </w:rPr>
        <w:t xml:space="preserve"> by the board, performing the following food and drug administration-waived tests and using the following methods, is exempt from the provisions of North Dakota Century Code chapter 43-48:</w:t>
      </w:r>
    </w:p>
    <w:p w14:paraId="3FEF7C0E" w14:textId="77777777" w:rsidR="00695C3C" w:rsidRPr="00BC228B" w:rsidRDefault="00695C3C" w:rsidP="00695C3C">
      <w:pPr>
        <w:numPr>
          <w:ilvl w:val="0"/>
          <w:numId w:val="6"/>
        </w:numPr>
        <w:contextualSpacing/>
      </w:pPr>
      <w:r w:rsidRPr="00BC228B">
        <w:t>Total cholesterol, HDL cholesterol, LDL cholesterol, and triglycerides test by any accepted</w:t>
      </w:r>
    </w:p>
    <w:p w14:paraId="61770E5C" w14:textId="77777777" w:rsidR="00695C3C" w:rsidRPr="00BC228B" w:rsidRDefault="00695C3C" w:rsidP="00695C3C">
      <w:pPr>
        <w:contextualSpacing/>
      </w:pPr>
      <w:r w:rsidRPr="00BC228B">
        <w:t>method.</w:t>
      </w:r>
    </w:p>
    <w:p w14:paraId="2F6EC121" w14:textId="77777777" w:rsidR="00695C3C" w:rsidRPr="00BC228B" w:rsidRDefault="00695C3C" w:rsidP="00695C3C">
      <w:pPr>
        <w:numPr>
          <w:ilvl w:val="0"/>
          <w:numId w:val="6"/>
        </w:numPr>
        <w:contextualSpacing/>
      </w:pPr>
      <w:r w:rsidRPr="00BC228B">
        <w:t>Any of the following tests by nonautomated or automated urinalysis by dipstick:</w:t>
      </w:r>
    </w:p>
    <w:p w14:paraId="46F3E36F" w14:textId="77777777" w:rsidR="00695C3C" w:rsidRPr="00BC228B" w:rsidRDefault="00695C3C" w:rsidP="00695C3C">
      <w:pPr>
        <w:numPr>
          <w:ilvl w:val="1"/>
          <w:numId w:val="6"/>
        </w:numPr>
        <w:contextualSpacing/>
      </w:pPr>
      <w:r w:rsidRPr="00BC228B">
        <w:t>Bilirubin.</w:t>
      </w:r>
    </w:p>
    <w:p w14:paraId="1568E800" w14:textId="77777777" w:rsidR="00695C3C" w:rsidRPr="00BC228B" w:rsidRDefault="00695C3C" w:rsidP="00695C3C">
      <w:pPr>
        <w:numPr>
          <w:ilvl w:val="1"/>
          <w:numId w:val="6"/>
        </w:numPr>
        <w:contextualSpacing/>
      </w:pPr>
      <w:r w:rsidRPr="00BC228B">
        <w:t>Blood.</w:t>
      </w:r>
    </w:p>
    <w:p w14:paraId="74991732" w14:textId="77777777" w:rsidR="00695C3C" w:rsidRPr="00BC228B" w:rsidRDefault="00695C3C" w:rsidP="00695C3C">
      <w:pPr>
        <w:numPr>
          <w:ilvl w:val="1"/>
          <w:numId w:val="6"/>
        </w:numPr>
        <w:contextualSpacing/>
      </w:pPr>
      <w:r w:rsidRPr="00BC228B">
        <w:t>Glucose.</w:t>
      </w:r>
    </w:p>
    <w:p w14:paraId="301BD925" w14:textId="77777777" w:rsidR="00695C3C" w:rsidRPr="00BC228B" w:rsidRDefault="00695C3C" w:rsidP="00695C3C">
      <w:pPr>
        <w:numPr>
          <w:ilvl w:val="1"/>
          <w:numId w:val="6"/>
        </w:numPr>
        <w:contextualSpacing/>
      </w:pPr>
      <w:r w:rsidRPr="00BC228B">
        <w:t>Ketone.</w:t>
      </w:r>
    </w:p>
    <w:p w14:paraId="37661D36" w14:textId="77777777" w:rsidR="00695C3C" w:rsidRPr="00BC228B" w:rsidRDefault="00695C3C" w:rsidP="00695C3C">
      <w:pPr>
        <w:numPr>
          <w:ilvl w:val="1"/>
          <w:numId w:val="6"/>
        </w:numPr>
        <w:contextualSpacing/>
      </w:pPr>
      <w:r w:rsidRPr="00BC228B">
        <w:t>Leukocyte.</w:t>
      </w:r>
    </w:p>
    <w:p w14:paraId="637B6001" w14:textId="77777777" w:rsidR="00695C3C" w:rsidRPr="00BC228B" w:rsidRDefault="00695C3C" w:rsidP="00695C3C">
      <w:pPr>
        <w:numPr>
          <w:ilvl w:val="1"/>
          <w:numId w:val="6"/>
        </w:numPr>
        <w:contextualSpacing/>
      </w:pPr>
      <w:r w:rsidRPr="00BC228B">
        <w:t>Nitrate.</w:t>
      </w:r>
    </w:p>
    <w:p w14:paraId="0F1EF9D5" w14:textId="77777777" w:rsidR="00695C3C" w:rsidRPr="00BC228B" w:rsidRDefault="00695C3C" w:rsidP="00695C3C">
      <w:pPr>
        <w:numPr>
          <w:ilvl w:val="1"/>
          <w:numId w:val="6"/>
        </w:numPr>
        <w:contextualSpacing/>
      </w:pPr>
      <w:r w:rsidRPr="00BC228B">
        <w:t>Potential of hydrogen (pH).</w:t>
      </w:r>
    </w:p>
    <w:p w14:paraId="32631056" w14:textId="77777777" w:rsidR="00695C3C" w:rsidRPr="00BC228B" w:rsidRDefault="00695C3C" w:rsidP="00695C3C">
      <w:pPr>
        <w:numPr>
          <w:ilvl w:val="1"/>
          <w:numId w:val="6"/>
        </w:numPr>
        <w:contextualSpacing/>
      </w:pPr>
      <w:r w:rsidRPr="00BC228B">
        <w:t>Protein.</w:t>
      </w:r>
    </w:p>
    <w:p w14:paraId="1D767050" w14:textId="77777777" w:rsidR="00695C3C" w:rsidRPr="00BC228B" w:rsidRDefault="00695C3C" w:rsidP="00695C3C">
      <w:pPr>
        <w:pStyle w:val="ListParagraph"/>
        <w:numPr>
          <w:ilvl w:val="1"/>
          <w:numId w:val="6"/>
        </w:numPr>
      </w:pPr>
      <w:r w:rsidRPr="00BC228B">
        <w:t>Specific gravity.</w:t>
      </w:r>
    </w:p>
    <w:p w14:paraId="63BF61F6" w14:textId="77777777" w:rsidR="00695C3C" w:rsidRPr="00BC228B" w:rsidRDefault="00695C3C" w:rsidP="00695C3C">
      <w:pPr>
        <w:pStyle w:val="ListParagraph"/>
        <w:numPr>
          <w:ilvl w:val="1"/>
          <w:numId w:val="6"/>
        </w:numPr>
      </w:pPr>
      <w:r w:rsidRPr="00BC228B">
        <w:t>Urobilinogen.</w:t>
      </w:r>
    </w:p>
    <w:p w14:paraId="401DFD59" w14:textId="77777777" w:rsidR="00695C3C" w:rsidRPr="00BC228B" w:rsidRDefault="00695C3C" w:rsidP="00695C3C">
      <w:pPr>
        <w:pStyle w:val="ListParagraph"/>
        <w:numPr>
          <w:ilvl w:val="0"/>
          <w:numId w:val="6"/>
        </w:numPr>
      </w:pPr>
      <w:r w:rsidRPr="00BC228B">
        <w:t>Fecal occult blood by any accepted method.</w:t>
      </w:r>
    </w:p>
    <w:p w14:paraId="598D1726" w14:textId="77777777" w:rsidR="00695C3C" w:rsidRPr="00BC228B" w:rsidRDefault="00695C3C" w:rsidP="00695C3C">
      <w:pPr>
        <w:pStyle w:val="ListParagraph"/>
        <w:numPr>
          <w:ilvl w:val="0"/>
          <w:numId w:val="6"/>
        </w:numPr>
      </w:pPr>
      <w:r w:rsidRPr="00BC228B">
        <w:t>Ovulation test by visual color comparison.</w:t>
      </w:r>
    </w:p>
    <w:p w14:paraId="14BDE227" w14:textId="77777777" w:rsidR="00695C3C" w:rsidRPr="00BC228B" w:rsidRDefault="00695C3C" w:rsidP="00695C3C">
      <w:pPr>
        <w:pStyle w:val="ListParagraph"/>
        <w:numPr>
          <w:ilvl w:val="0"/>
          <w:numId w:val="6"/>
        </w:numPr>
      </w:pPr>
      <w:r w:rsidRPr="00BC228B">
        <w:t>Qualitative urine pregnancy test by visual color comparison.</w:t>
      </w:r>
    </w:p>
    <w:p w14:paraId="5399A15F" w14:textId="77777777" w:rsidR="00695C3C" w:rsidRPr="00BC228B" w:rsidRDefault="00695C3C" w:rsidP="00695C3C">
      <w:pPr>
        <w:pStyle w:val="ListParagraph"/>
        <w:numPr>
          <w:ilvl w:val="0"/>
          <w:numId w:val="6"/>
        </w:numPr>
      </w:pPr>
      <w:r w:rsidRPr="00BC228B">
        <w:t>Erythrocyte sedimentation rate by any accepted nonautomated method.</w:t>
      </w:r>
    </w:p>
    <w:p w14:paraId="47D0A3FC" w14:textId="77777777" w:rsidR="00695C3C" w:rsidRPr="00BC228B" w:rsidRDefault="00695C3C" w:rsidP="00695C3C">
      <w:pPr>
        <w:pStyle w:val="ListParagraph"/>
        <w:numPr>
          <w:ilvl w:val="0"/>
          <w:numId w:val="6"/>
        </w:numPr>
      </w:pPr>
      <w:r w:rsidRPr="00BC228B">
        <w:t>Whole blood glucose by any accepted single analyte method.</w:t>
      </w:r>
    </w:p>
    <w:p w14:paraId="2A2FD8A9" w14:textId="77777777" w:rsidR="00695C3C" w:rsidRPr="00BC228B" w:rsidRDefault="00695C3C" w:rsidP="00695C3C">
      <w:pPr>
        <w:pStyle w:val="ListParagraph"/>
        <w:numPr>
          <w:ilvl w:val="0"/>
          <w:numId w:val="6"/>
        </w:numPr>
      </w:pPr>
      <w:r w:rsidRPr="00BC228B">
        <w:t>Spun microhematocrit by any accepted method.</w:t>
      </w:r>
    </w:p>
    <w:p w14:paraId="08978445" w14:textId="77777777" w:rsidR="00695C3C" w:rsidRPr="00BC228B" w:rsidRDefault="00695C3C" w:rsidP="00695C3C">
      <w:pPr>
        <w:pStyle w:val="ListParagraph"/>
        <w:numPr>
          <w:ilvl w:val="0"/>
          <w:numId w:val="6"/>
        </w:numPr>
      </w:pPr>
      <w:r w:rsidRPr="00BC228B">
        <w:t>Hemoglobin by single analyte instrument or manual copper sulfate method.</w:t>
      </w:r>
    </w:p>
    <w:p w14:paraId="37B9F95F" w14:textId="77777777" w:rsidR="00695C3C" w:rsidRPr="00BC228B" w:rsidRDefault="00695C3C" w:rsidP="00695C3C">
      <w:pPr>
        <w:pStyle w:val="ListParagraph"/>
        <w:numPr>
          <w:ilvl w:val="0"/>
          <w:numId w:val="6"/>
        </w:numPr>
      </w:pPr>
      <w:r w:rsidRPr="00BC228B">
        <w:t>Any of the following tests by immunoassay using a rapid test device that detects antibodies or antigens:</w:t>
      </w:r>
    </w:p>
    <w:p w14:paraId="74A09517" w14:textId="77777777" w:rsidR="00695C3C" w:rsidRPr="00BC228B" w:rsidRDefault="00695C3C" w:rsidP="00695C3C">
      <w:pPr>
        <w:pStyle w:val="ListParagraph"/>
        <w:numPr>
          <w:ilvl w:val="1"/>
          <w:numId w:val="7"/>
        </w:numPr>
      </w:pPr>
      <w:r w:rsidRPr="00BC228B">
        <w:t>Helicobacter pylori.</w:t>
      </w:r>
    </w:p>
    <w:p w14:paraId="4F847C8E" w14:textId="77777777" w:rsidR="00695C3C" w:rsidRPr="00BC228B" w:rsidRDefault="00695C3C" w:rsidP="00695C3C">
      <w:pPr>
        <w:pStyle w:val="ListParagraph"/>
        <w:numPr>
          <w:ilvl w:val="1"/>
          <w:numId w:val="7"/>
        </w:numPr>
      </w:pPr>
      <w:r w:rsidRPr="00BC228B">
        <w:t>Influenza.</w:t>
      </w:r>
    </w:p>
    <w:p w14:paraId="28AB2E53" w14:textId="77777777" w:rsidR="00695C3C" w:rsidRPr="00BC228B" w:rsidRDefault="00695C3C" w:rsidP="00695C3C">
      <w:pPr>
        <w:pStyle w:val="ListParagraph"/>
        <w:numPr>
          <w:ilvl w:val="1"/>
          <w:numId w:val="7"/>
        </w:numPr>
      </w:pPr>
      <w:r w:rsidRPr="00BC228B">
        <w:t>Mononucleosis.</w:t>
      </w:r>
    </w:p>
    <w:p w14:paraId="4A1CFEB8" w14:textId="77777777" w:rsidR="00695C3C" w:rsidRPr="00BC228B" w:rsidRDefault="00695C3C" w:rsidP="00695C3C">
      <w:pPr>
        <w:pStyle w:val="ListParagraph"/>
        <w:numPr>
          <w:ilvl w:val="1"/>
          <w:numId w:val="7"/>
        </w:numPr>
      </w:pPr>
      <w:r w:rsidRPr="00BC228B">
        <w:t>Streptococcus group A.</w:t>
      </w:r>
    </w:p>
    <w:p w14:paraId="5564A725" w14:textId="77777777" w:rsidR="00695C3C" w:rsidRPr="00BC228B" w:rsidRDefault="00695C3C" w:rsidP="00695C3C">
      <w:pPr>
        <w:pStyle w:val="ListParagraph"/>
        <w:numPr>
          <w:ilvl w:val="1"/>
          <w:numId w:val="7"/>
        </w:numPr>
      </w:pPr>
      <w:r w:rsidRPr="00BC228B">
        <w:lastRenderedPageBreak/>
        <w:t>Hepatitis C virus.</w:t>
      </w:r>
    </w:p>
    <w:p w14:paraId="116D092A" w14:textId="77777777" w:rsidR="00695C3C" w:rsidRPr="00BC228B" w:rsidRDefault="00695C3C" w:rsidP="00695C3C">
      <w:pPr>
        <w:pStyle w:val="ListParagraph"/>
        <w:numPr>
          <w:ilvl w:val="1"/>
          <w:numId w:val="7"/>
        </w:numPr>
      </w:pPr>
      <w:r w:rsidRPr="00BC228B">
        <w:t>Respiratory syncytial virus.</w:t>
      </w:r>
    </w:p>
    <w:p w14:paraId="1F05581E" w14:textId="77777777" w:rsidR="00695C3C" w:rsidRPr="00BC228B" w:rsidRDefault="00695C3C" w:rsidP="00695C3C">
      <w:pPr>
        <w:pStyle w:val="ListParagraph"/>
        <w:numPr>
          <w:ilvl w:val="0"/>
          <w:numId w:val="8"/>
        </w:numPr>
      </w:pPr>
      <w:r w:rsidRPr="00BC228B">
        <w:t>Prothrombin time international normalized ratio by mechanical endpoint.</w:t>
      </w:r>
    </w:p>
    <w:p w14:paraId="2B1231CB" w14:textId="77777777" w:rsidR="00695C3C" w:rsidRPr="00BC228B" w:rsidRDefault="00695C3C" w:rsidP="00695C3C">
      <w:pPr>
        <w:pStyle w:val="ListParagraph"/>
        <w:numPr>
          <w:ilvl w:val="0"/>
          <w:numId w:val="8"/>
        </w:numPr>
      </w:pPr>
      <w:r w:rsidRPr="00BC228B">
        <w:t>Antibodies to human immunodeficiency virus types 1 and 2.</w:t>
      </w:r>
    </w:p>
    <w:p w14:paraId="740D09BE" w14:textId="77777777" w:rsidR="00695C3C" w:rsidRPr="00BC228B" w:rsidRDefault="00695C3C" w:rsidP="00695C3C">
      <w:pPr>
        <w:pStyle w:val="ListParagraph"/>
        <w:numPr>
          <w:ilvl w:val="0"/>
          <w:numId w:val="8"/>
        </w:numPr>
      </w:pPr>
      <w:r w:rsidRPr="00BC228B">
        <w:t>Nicotine or cotinine test by urine.</w:t>
      </w:r>
    </w:p>
    <w:p w14:paraId="333BA56D" w14:textId="77777777" w:rsidR="00695C3C" w:rsidRPr="00BC228B" w:rsidRDefault="00695C3C" w:rsidP="00695C3C">
      <w:pPr>
        <w:pStyle w:val="ListParagraph"/>
        <w:numPr>
          <w:ilvl w:val="0"/>
          <w:numId w:val="8"/>
        </w:numPr>
      </w:pPr>
      <w:r w:rsidRPr="00BC228B">
        <w:t>Thyroid stimulating hormone test by blood.</w:t>
      </w:r>
    </w:p>
    <w:p w14:paraId="1246138D" w14:textId="77777777" w:rsidR="00695C3C" w:rsidRPr="00BC228B" w:rsidRDefault="00695C3C" w:rsidP="00695C3C">
      <w:pPr>
        <w:pStyle w:val="ListParagraph"/>
        <w:numPr>
          <w:ilvl w:val="0"/>
          <w:numId w:val="8"/>
        </w:numPr>
      </w:pPr>
      <w:r w:rsidRPr="00BC228B">
        <w:t>Bone mass and bone mineral density test by any accepted method.</w:t>
      </w:r>
    </w:p>
    <w:p w14:paraId="2568D09B" w14:textId="77777777" w:rsidR="00695C3C" w:rsidRPr="00BC228B" w:rsidRDefault="00695C3C" w:rsidP="00695C3C">
      <w:pPr>
        <w:pStyle w:val="ListParagraph"/>
        <w:numPr>
          <w:ilvl w:val="0"/>
          <w:numId w:val="8"/>
        </w:numPr>
      </w:pPr>
      <w:r w:rsidRPr="00BC228B">
        <w:t>Drug screening tests by urine.</w:t>
      </w:r>
    </w:p>
    <w:p w14:paraId="41178F9E" w14:textId="66C0082C" w:rsidR="00695C3C" w:rsidRPr="00BC228B" w:rsidRDefault="00695C3C" w:rsidP="00695C3C">
      <w:pPr>
        <w:contextualSpacing/>
      </w:pPr>
      <w:r w:rsidRPr="00BC228B">
        <w:rPr>
          <w:b/>
        </w:rPr>
        <w:t xml:space="preserve">History: </w:t>
      </w:r>
      <w:r w:rsidRPr="00BC228B">
        <w:t>Effective April 1, 2016</w:t>
      </w:r>
      <w:r w:rsidR="001637A3" w:rsidRPr="00BC228B">
        <w:t xml:space="preserve">; </w:t>
      </w:r>
      <w:r w:rsidR="001637A3" w:rsidRPr="001637A3">
        <w:rPr>
          <w:u w:val="single"/>
        </w:rPr>
        <w:t>amended effective January 1, 202</w:t>
      </w:r>
      <w:r w:rsidR="00047FE6">
        <w:rPr>
          <w:u w:val="single"/>
        </w:rPr>
        <w:t>4</w:t>
      </w:r>
      <w:r w:rsidRPr="00BC228B">
        <w:t>.</w:t>
      </w:r>
    </w:p>
    <w:p w14:paraId="3FED7AEA" w14:textId="77777777" w:rsidR="00695C3C" w:rsidRPr="00BC228B" w:rsidRDefault="00695C3C" w:rsidP="00695C3C">
      <w:pPr>
        <w:contextualSpacing/>
      </w:pPr>
      <w:r w:rsidRPr="00BC228B">
        <w:rPr>
          <w:b/>
        </w:rPr>
        <w:t>General Authority:</w:t>
      </w:r>
      <w:r w:rsidRPr="00BC228B">
        <w:t xml:space="preserve"> NDCC 28-32-02, 43-15-10</w:t>
      </w:r>
    </w:p>
    <w:p w14:paraId="149126AC" w14:textId="62794561" w:rsidR="00695C3C" w:rsidRDefault="00695C3C" w:rsidP="00695C3C">
      <w:pPr>
        <w:spacing w:after="160" w:line="259" w:lineRule="auto"/>
      </w:pPr>
      <w:r w:rsidRPr="00BC228B">
        <w:rPr>
          <w:b/>
        </w:rPr>
        <w:t>Law Implemented:</w:t>
      </w:r>
      <w:r w:rsidRPr="00BC228B">
        <w:t xml:space="preserve"> NDCC 43-15-25.3</w:t>
      </w:r>
      <w:r>
        <w:fldChar w:fldCharType="begin"/>
      </w:r>
      <w:r>
        <w:instrText xml:space="preserve"> XE "</w:instrText>
      </w:r>
      <w:r w:rsidRPr="00450B91">
        <w:instrText>Immunizations/Medicines:61-04-11</w:instrText>
      </w:r>
      <w:r>
        <w:instrText xml:space="preserve">" </w:instrText>
      </w:r>
      <w:r>
        <w:fldChar w:fldCharType="end"/>
      </w:r>
    </w:p>
    <w:p w14:paraId="246BE69C" w14:textId="4348706E" w:rsidR="0025596E" w:rsidRDefault="005E4615">
      <w:pPr>
        <w:rPr>
          <w:u w:val="single"/>
        </w:rPr>
      </w:pPr>
      <w:r w:rsidRPr="003E7B15">
        <w:rPr>
          <w:b/>
          <w:bCs/>
          <w:u w:val="single"/>
        </w:rPr>
        <w:t>61-04-10-07. Delegation to Registered Pharmacy Technicians.</w:t>
      </w:r>
      <w:r w:rsidRPr="003E7B15">
        <w:rPr>
          <w:u w:val="single"/>
        </w:rPr>
        <w:t xml:space="preserve"> Under the responsibility of the pharmacist-in-charge or pharmacist, a registered pharmac</w:t>
      </w:r>
      <w:r w:rsidR="003E7B15" w:rsidRPr="003E7B15">
        <w:rPr>
          <w:u w:val="single"/>
        </w:rPr>
        <w:t>y</w:t>
      </w:r>
      <w:r w:rsidRPr="003E7B15">
        <w:rPr>
          <w:u w:val="single"/>
        </w:rPr>
        <w:t xml:space="preserve"> technician may assist </w:t>
      </w:r>
      <w:r w:rsidR="003E7B15" w:rsidRPr="003E7B15">
        <w:rPr>
          <w:u w:val="single"/>
        </w:rPr>
        <w:t>in</w:t>
      </w:r>
      <w:r w:rsidRPr="003E7B15">
        <w:rPr>
          <w:u w:val="single"/>
        </w:rPr>
        <w:t xml:space="preserve"> performing CLIA waived laboratory tests.  </w:t>
      </w:r>
      <w:r w:rsidR="003E7B15" w:rsidRPr="003E7B15">
        <w:rPr>
          <w:u w:val="single"/>
        </w:rPr>
        <w:t xml:space="preserve">The registered pharmacy technician must have met the education requirements in section 61-04-10-02. </w:t>
      </w:r>
      <w:r w:rsidRPr="003E7B15">
        <w:rPr>
          <w:u w:val="single"/>
        </w:rPr>
        <w:t xml:space="preserve">The responsible pharmacist may not delegate the interpretation </w:t>
      </w:r>
      <w:r w:rsidR="003E7B15" w:rsidRPr="003E7B15">
        <w:rPr>
          <w:u w:val="single"/>
        </w:rPr>
        <w:t xml:space="preserve">of the result of a CLIA waived test </w:t>
      </w:r>
      <w:r w:rsidRPr="003E7B15">
        <w:rPr>
          <w:u w:val="single"/>
        </w:rPr>
        <w:t xml:space="preserve">or </w:t>
      </w:r>
      <w:r w:rsidR="003E7B15" w:rsidRPr="003E7B15">
        <w:rPr>
          <w:u w:val="single"/>
        </w:rPr>
        <w:t xml:space="preserve">clinical </w:t>
      </w:r>
      <w:r w:rsidRPr="003E7B15">
        <w:rPr>
          <w:u w:val="single"/>
        </w:rPr>
        <w:t>education of the patient</w:t>
      </w:r>
      <w:r w:rsidR="003E7B15" w:rsidRPr="003E7B15">
        <w:rPr>
          <w:u w:val="single"/>
        </w:rPr>
        <w:t xml:space="preserve"> to the register</w:t>
      </w:r>
      <w:r w:rsidR="00047FE6">
        <w:rPr>
          <w:u w:val="single"/>
        </w:rPr>
        <w:t>ed</w:t>
      </w:r>
      <w:r w:rsidR="003E7B15" w:rsidRPr="003E7B15">
        <w:rPr>
          <w:u w:val="single"/>
        </w:rPr>
        <w:t xml:space="preserve"> pharmacy technician.</w:t>
      </w:r>
    </w:p>
    <w:p w14:paraId="49670059" w14:textId="77777777" w:rsidR="003E7B15" w:rsidRDefault="003E7B15">
      <w:pPr>
        <w:rPr>
          <w:u w:val="single"/>
        </w:rPr>
      </w:pPr>
    </w:p>
    <w:p w14:paraId="6FD75222" w14:textId="145FFB8A" w:rsidR="003E7B15" w:rsidRPr="003E7B15" w:rsidRDefault="003E7B15" w:rsidP="003E7B15">
      <w:pPr>
        <w:contextualSpacing/>
        <w:rPr>
          <w:u w:val="single"/>
        </w:rPr>
      </w:pPr>
      <w:r w:rsidRPr="003E7B15">
        <w:rPr>
          <w:b/>
          <w:u w:val="single"/>
        </w:rPr>
        <w:t xml:space="preserve">History: </w:t>
      </w:r>
      <w:r w:rsidRPr="003E7B15">
        <w:rPr>
          <w:u w:val="single"/>
        </w:rPr>
        <w:t>Effective January 1, 2024.</w:t>
      </w:r>
      <w:r w:rsidRPr="003E7B15">
        <w:rPr>
          <w:u w:val="single"/>
        </w:rPr>
        <w:cr/>
      </w:r>
      <w:r w:rsidRPr="003E7B15">
        <w:rPr>
          <w:b/>
          <w:u w:val="single"/>
        </w:rPr>
        <w:t xml:space="preserve">General Authority: </w:t>
      </w:r>
      <w:r w:rsidRPr="003E7B15">
        <w:rPr>
          <w:u w:val="single"/>
        </w:rPr>
        <w:t>NDCC 28-32-02, 43-15-10</w:t>
      </w:r>
    </w:p>
    <w:p w14:paraId="3276D898" w14:textId="77777777" w:rsidR="003E7B15" w:rsidRPr="003E7B15" w:rsidRDefault="003E7B15" w:rsidP="003E7B15">
      <w:pPr>
        <w:contextualSpacing/>
        <w:rPr>
          <w:u w:val="single"/>
        </w:rPr>
      </w:pPr>
      <w:r w:rsidRPr="003E7B15">
        <w:rPr>
          <w:b/>
          <w:u w:val="single"/>
        </w:rPr>
        <w:t>Law Implemented:</w:t>
      </w:r>
      <w:r w:rsidRPr="003E7B15">
        <w:rPr>
          <w:u w:val="single"/>
        </w:rPr>
        <w:t xml:space="preserve"> NDCC 43-15-25.3</w:t>
      </w:r>
    </w:p>
    <w:p w14:paraId="027C2656" w14:textId="77777777" w:rsidR="003E7B15" w:rsidRPr="003E7B15" w:rsidRDefault="003E7B15">
      <w:pPr>
        <w:rPr>
          <w:u w:val="single"/>
        </w:rPr>
      </w:pPr>
    </w:p>
    <w:sectPr w:rsidR="003E7B15" w:rsidRPr="003E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B3D"/>
    <w:multiLevelType w:val="multilevel"/>
    <w:tmpl w:val="B3429852"/>
    <w:lvl w:ilvl="0">
      <w:start w:val="1"/>
      <w:numFmt w:val="decimal"/>
      <w:lvlRestart w:val="0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(%3)"/>
      <w:lvlJc w:val="right"/>
      <w:pPr>
        <w:ind w:left="1368" w:hanging="14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[%5]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[%6]"/>
      <w:lvlJc w:val="right"/>
      <w:pPr>
        <w:ind w:left="2376" w:hanging="288"/>
      </w:pPr>
      <w:rPr>
        <w:rFonts w:hint="default"/>
      </w:rPr>
    </w:lvl>
    <w:lvl w:ilvl="6">
      <w:start w:val="1"/>
      <w:numFmt w:val="decimal"/>
      <w:lvlText w:val="{%7}"/>
      <w:lvlJc w:val="left"/>
      <w:pPr>
        <w:ind w:left="2808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EEC0D6D"/>
    <w:multiLevelType w:val="multilevel"/>
    <w:tmpl w:val="E050E7DE"/>
    <w:lvl w:ilvl="0">
      <w:start w:val="1"/>
      <w:numFmt w:val="decimal"/>
      <w:lvlRestart w:val="0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(%3)"/>
      <w:lvlJc w:val="right"/>
      <w:pPr>
        <w:ind w:left="1368" w:hanging="14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[%5]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[%6]"/>
      <w:lvlJc w:val="right"/>
      <w:pPr>
        <w:ind w:left="2376" w:hanging="288"/>
      </w:pPr>
      <w:rPr>
        <w:rFonts w:hint="default"/>
      </w:rPr>
    </w:lvl>
    <w:lvl w:ilvl="6">
      <w:start w:val="1"/>
      <w:numFmt w:val="decimal"/>
      <w:lvlText w:val="{%7}"/>
      <w:lvlJc w:val="left"/>
      <w:pPr>
        <w:ind w:left="2808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256A025B"/>
    <w:multiLevelType w:val="multilevel"/>
    <w:tmpl w:val="1E423F2E"/>
    <w:lvl w:ilvl="0">
      <w:start w:val="11"/>
      <w:numFmt w:val="decimal"/>
      <w:lvlRestart w:val="0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(%3)"/>
      <w:lvlJc w:val="right"/>
      <w:pPr>
        <w:ind w:left="1368" w:hanging="14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[%5]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[%6]"/>
      <w:lvlJc w:val="right"/>
      <w:pPr>
        <w:ind w:left="2376" w:hanging="288"/>
      </w:pPr>
      <w:rPr>
        <w:rFonts w:hint="default"/>
      </w:rPr>
    </w:lvl>
    <w:lvl w:ilvl="6">
      <w:start w:val="1"/>
      <w:numFmt w:val="decimal"/>
      <w:lvlText w:val="{%7}"/>
      <w:lvlJc w:val="left"/>
      <w:pPr>
        <w:ind w:left="2808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" w15:restartNumberingAfterBreak="0">
    <w:nsid w:val="2EFB1FD4"/>
    <w:multiLevelType w:val="multilevel"/>
    <w:tmpl w:val="E050E7DE"/>
    <w:lvl w:ilvl="0">
      <w:start w:val="1"/>
      <w:numFmt w:val="decimal"/>
      <w:lvlRestart w:val="0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(%3)"/>
      <w:lvlJc w:val="right"/>
      <w:pPr>
        <w:ind w:left="1368" w:hanging="14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[%5]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[%6]"/>
      <w:lvlJc w:val="right"/>
      <w:pPr>
        <w:ind w:left="2376" w:hanging="288"/>
      </w:pPr>
      <w:rPr>
        <w:rFonts w:hint="default"/>
      </w:rPr>
    </w:lvl>
    <w:lvl w:ilvl="6">
      <w:start w:val="1"/>
      <w:numFmt w:val="decimal"/>
      <w:lvlText w:val="{%7}"/>
      <w:lvlJc w:val="left"/>
      <w:pPr>
        <w:ind w:left="2808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339C28C7"/>
    <w:multiLevelType w:val="multilevel"/>
    <w:tmpl w:val="44FC09D4"/>
    <w:styleLink w:val="Main"/>
    <w:lvl w:ilvl="0">
      <w:start w:val="1"/>
      <w:numFmt w:val="decimal"/>
      <w:lvlRestart w:val="0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(%3)"/>
      <w:lvlJc w:val="right"/>
      <w:pPr>
        <w:ind w:left="1368" w:hanging="14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[%5]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[%6]"/>
      <w:lvlJc w:val="right"/>
      <w:pPr>
        <w:ind w:left="2376" w:hanging="288"/>
      </w:pPr>
      <w:rPr>
        <w:rFonts w:hint="default"/>
      </w:rPr>
    </w:lvl>
    <w:lvl w:ilvl="6">
      <w:start w:val="1"/>
      <w:numFmt w:val="decimal"/>
      <w:lvlText w:val="{%7}"/>
      <w:lvlJc w:val="left"/>
      <w:pPr>
        <w:ind w:left="2808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599F0494"/>
    <w:multiLevelType w:val="multilevel"/>
    <w:tmpl w:val="44FC09D4"/>
    <w:numStyleLink w:val="Main"/>
  </w:abstractNum>
  <w:abstractNum w:abstractNumId="6" w15:restartNumberingAfterBreak="0">
    <w:nsid w:val="6DBC129A"/>
    <w:multiLevelType w:val="multilevel"/>
    <w:tmpl w:val="9CDE5FB4"/>
    <w:lvl w:ilvl="0">
      <w:start w:val="1"/>
      <w:numFmt w:val="decimal"/>
      <w:lvlRestart w:val="0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(%3)"/>
      <w:lvlJc w:val="right"/>
      <w:pPr>
        <w:ind w:left="1368" w:hanging="14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[%5]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[%6]"/>
      <w:lvlJc w:val="right"/>
      <w:pPr>
        <w:ind w:left="2376" w:hanging="288"/>
      </w:pPr>
      <w:rPr>
        <w:rFonts w:hint="default"/>
      </w:rPr>
    </w:lvl>
    <w:lvl w:ilvl="6">
      <w:start w:val="1"/>
      <w:numFmt w:val="decimal"/>
      <w:lvlText w:val="{%7}"/>
      <w:lvlJc w:val="left"/>
      <w:pPr>
        <w:ind w:left="2808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78162599"/>
    <w:multiLevelType w:val="multilevel"/>
    <w:tmpl w:val="44FC09D4"/>
    <w:numStyleLink w:val="Main"/>
  </w:abstractNum>
  <w:num w:numId="1" w16cid:durableId="528832325">
    <w:abstractNumId w:val="4"/>
  </w:num>
  <w:num w:numId="2" w16cid:durableId="925503497">
    <w:abstractNumId w:val="5"/>
  </w:num>
  <w:num w:numId="3" w16cid:durableId="1321232432">
    <w:abstractNumId w:val="7"/>
  </w:num>
  <w:num w:numId="4" w16cid:durableId="1056975808">
    <w:abstractNumId w:val="0"/>
  </w:num>
  <w:num w:numId="5" w16cid:durableId="270013808">
    <w:abstractNumId w:val="6"/>
  </w:num>
  <w:num w:numId="6" w16cid:durableId="283191335">
    <w:abstractNumId w:val="1"/>
  </w:num>
  <w:num w:numId="7" w16cid:durableId="147019570">
    <w:abstractNumId w:val="3"/>
  </w:num>
  <w:num w:numId="8" w16cid:durableId="1830711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3C"/>
    <w:rsid w:val="00047FE6"/>
    <w:rsid w:val="001637A3"/>
    <w:rsid w:val="0025596E"/>
    <w:rsid w:val="003E7B15"/>
    <w:rsid w:val="004A4864"/>
    <w:rsid w:val="005E4615"/>
    <w:rsid w:val="006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84E8"/>
  <w15:chartTrackingRefBased/>
  <w15:docId w15:val="{5D8F5501-7DD7-4E75-A358-0DDE311E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C3C"/>
    <w:pPr>
      <w:spacing w:after="0" w:line="254" w:lineRule="auto"/>
    </w:pPr>
    <w:rPr>
      <w:rFonts w:ascii="Arial" w:eastAsia="Arial" w:hAnsi="Arial" w:cs="Arial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C3C"/>
    <w:pPr>
      <w:ind w:left="720"/>
      <w:contextualSpacing/>
    </w:pPr>
  </w:style>
  <w:style w:type="numbering" w:customStyle="1" w:styleId="Main">
    <w:name w:val="Main"/>
    <w:uiPriority w:val="99"/>
    <w:rsid w:val="00695C3C"/>
    <w:pPr>
      <w:numPr>
        <w:numId w:val="1"/>
      </w:numPr>
    </w:pPr>
  </w:style>
  <w:style w:type="paragraph" w:customStyle="1" w:styleId="ArticleCAPSctr">
    <w:name w:val="Article CAPS ctr"/>
    <w:basedOn w:val="Normal"/>
    <w:qFormat/>
    <w:rsid w:val="00695C3C"/>
    <w:pPr>
      <w:spacing w:after="120"/>
      <w:contextualSpacing/>
      <w:jc w:val="center"/>
    </w:pPr>
    <w:rPr>
      <w:b/>
    </w:rPr>
  </w:style>
  <w:style w:type="paragraph" w:customStyle="1" w:styleId="Headingspace">
    <w:name w:val="Heading space"/>
    <w:basedOn w:val="Normal"/>
    <w:qFormat/>
    <w:rsid w:val="00695C3C"/>
    <w:pPr>
      <w:tabs>
        <w:tab w:val="center" w:pos="2099"/>
        <w:tab w:val="center" w:pos="5825"/>
      </w:tabs>
      <w:spacing w:before="80" w:after="6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J. Hardy</dc:creator>
  <cp:keywords/>
  <dc:description/>
  <cp:lastModifiedBy>Mark J. Hardy</cp:lastModifiedBy>
  <cp:revision>4</cp:revision>
  <dcterms:created xsi:type="dcterms:W3CDTF">2023-05-31T17:19:00Z</dcterms:created>
  <dcterms:modified xsi:type="dcterms:W3CDTF">2023-06-01T19:09:00Z</dcterms:modified>
</cp:coreProperties>
</file>